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DA" w:rsidRPr="007D0BCE" w:rsidRDefault="00C441DA" w:rsidP="00C441DA">
      <w:pPr>
        <w:autoSpaceDE w:val="0"/>
        <w:autoSpaceDN w:val="0"/>
        <w:adjustRightInd w:val="0"/>
        <w:ind w:right="-568"/>
        <w:jc w:val="center"/>
        <w:rPr>
          <w:rFonts w:ascii="Bookman Old Style" w:hAnsi="Bookman Old Style"/>
          <w:b/>
          <w:lang w:eastAsia="fr-FR"/>
        </w:rPr>
      </w:pPr>
      <w:r w:rsidRPr="007D0BCE">
        <w:rPr>
          <w:rFonts w:ascii="Bookman Old Style" w:hAnsi="Bookman Old Style"/>
          <w:b/>
          <w:lang w:eastAsia="fr-FR"/>
        </w:rPr>
        <w:t>La revue internationale de l’éducation familiale</w:t>
      </w:r>
    </w:p>
    <w:p w:rsidR="00C441DA" w:rsidRDefault="00C441DA" w:rsidP="00C441DA">
      <w:pPr>
        <w:autoSpaceDE w:val="0"/>
        <w:autoSpaceDN w:val="0"/>
        <w:adjustRightInd w:val="0"/>
        <w:ind w:right="-568"/>
        <w:jc w:val="center"/>
        <w:rPr>
          <w:rFonts w:ascii="Trebuchet MS" w:hAnsi="Trebuchet MS"/>
          <w:b/>
          <w:sz w:val="20"/>
          <w:szCs w:val="20"/>
          <w:lang w:eastAsia="fr-FR"/>
        </w:rPr>
      </w:pPr>
    </w:p>
    <w:p w:rsidR="00C441DA" w:rsidRPr="0020468D" w:rsidRDefault="00C441DA" w:rsidP="00C441DA">
      <w:pPr>
        <w:autoSpaceDE w:val="0"/>
        <w:autoSpaceDN w:val="0"/>
        <w:adjustRightInd w:val="0"/>
        <w:ind w:right="-568"/>
        <w:jc w:val="center"/>
        <w:rPr>
          <w:lang w:eastAsia="fr-FR"/>
        </w:rPr>
      </w:pPr>
      <w:r w:rsidRPr="002B58C5">
        <w:rPr>
          <w:lang w:eastAsia="fr-FR"/>
        </w:rPr>
        <w:t xml:space="preserve">APPEL A PROPOSITIONS </w:t>
      </w:r>
      <w:r w:rsidRPr="0020468D">
        <w:rPr>
          <w:lang w:eastAsia="fr-FR"/>
        </w:rPr>
        <w:t xml:space="preserve">D’ARTICLES </w:t>
      </w:r>
    </w:p>
    <w:p w:rsidR="00C441DA" w:rsidRDefault="00C441DA" w:rsidP="00C441DA">
      <w:pPr>
        <w:autoSpaceDE w:val="0"/>
        <w:autoSpaceDN w:val="0"/>
        <w:adjustRightInd w:val="0"/>
        <w:ind w:right="-568"/>
        <w:jc w:val="center"/>
        <w:rPr>
          <w:b/>
          <w:sz w:val="28"/>
          <w:szCs w:val="28"/>
        </w:rPr>
      </w:pPr>
    </w:p>
    <w:p w:rsidR="00C441DA" w:rsidRPr="000A703A" w:rsidRDefault="007A095B" w:rsidP="00C44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parentalité tout au long de la vie</w:t>
      </w:r>
    </w:p>
    <w:p w:rsidR="00C441DA" w:rsidRDefault="00C441DA" w:rsidP="00C441DA">
      <w:pPr>
        <w:autoSpaceDE w:val="0"/>
        <w:autoSpaceDN w:val="0"/>
        <w:adjustRightInd w:val="0"/>
        <w:ind w:right="-568"/>
        <w:jc w:val="center"/>
        <w:rPr>
          <w:b/>
          <w:i/>
        </w:rPr>
      </w:pPr>
    </w:p>
    <w:p w:rsidR="00C441DA" w:rsidRDefault="00C441DA" w:rsidP="00C441DA">
      <w:pPr>
        <w:autoSpaceDE w:val="0"/>
        <w:autoSpaceDN w:val="0"/>
        <w:adjustRightInd w:val="0"/>
        <w:ind w:right="-568"/>
        <w:jc w:val="center"/>
        <w:rPr>
          <w:b/>
        </w:rPr>
      </w:pPr>
      <w:r>
        <w:rPr>
          <w:b/>
        </w:rPr>
        <w:t>N° 34</w:t>
      </w:r>
      <w:r w:rsidRPr="00646248">
        <w:rPr>
          <w:b/>
        </w:rPr>
        <w:t>, 201</w:t>
      </w:r>
      <w:r>
        <w:rPr>
          <w:b/>
        </w:rPr>
        <w:t>3</w:t>
      </w:r>
    </w:p>
    <w:p w:rsidR="00C441DA" w:rsidRPr="00646248" w:rsidRDefault="00C441DA" w:rsidP="00C441DA">
      <w:pPr>
        <w:autoSpaceDE w:val="0"/>
        <w:autoSpaceDN w:val="0"/>
        <w:adjustRightInd w:val="0"/>
        <w:ind w:right="-568"/>
        <w:jc w:val="center"/>
        <w:rPr>
          <w:b/>
        </w:rPr>
      </w:pPr>
    </w:p>
    <w:p w:rsidR="00C441DA" w:rsidRDefault="00C441DA" w:rsidP="00C441DA">
      <w:pPr>
        <w:autoSpaceDE w:val="0"/>
        <w:autoSpaceDN w:val="0"/>
        <w:adjustRightInd w:val="0"/>
        <w:ind w:right="-568"/>
        <w:jc w:val="center"/>
      </w:pPr>
      <w:r>
        <w:t xml:space="preserve">Numéro coordonné par Anne-Marie Fontaine, Université de Porto (Portugal) et Monique Robin, CNRS, Université Paris Descartes (France) </w:t>
      </w:r>
    </w:p>
    <w:p w:rsidR="00C441DA" w:rsidRPr="00DA5525" w:rsidRDefault="00C441DA" w:rsidP="00C441DA">
      <w:pPr>
        <w:pStyle w:val="Default"/>
        <w:ind w:right="-568"/>
        <w:rPr>
          <w:rFonts w:ascii="Times New Roman" w:hAnsi="Times New Roman" w:cs="Times New Roman"/>
        </w:rPr>
      </w:pPr>
    </w:p>
    <w:p w:rsidR="00C441DA" w:rsidRDefault="00C441DA" w:rsidP="00C441DA">
      <w:pPr>
        <w:pStyle w:val="Default"/>
        <w:ind w:right="-568"/>
        <w:rPr>
          <w:rFonts w:ascii="Times New Roman" w:hAnsi="Times New Roman" w:cs="Times New Roman"/>
          <w:b/>
          <w:bCs/>
        </w:rPr>
      </w:pPr>
      <w:r w:rsidRPr="00FC4E17">
        <w:rPr>
          <w:rFonts w:ascii="Times New Roman" w:hAnsi="Times New Roman" w:cs="Times New Roman"/>
          <w:b/>
          <w:bCs/>
        </w:rPr>
        <w:t>Date limite p</w:t>
      </w:r>
      <w:r>
        <w:rPr>
          <w:rFonts w:ascii="Times New Roman" w:hAnsi="Times New Roman" w:cs="Times New Roman"/>
          <w:b/>
          <w:bCs/>
        </w:rPr>
        <w:t>our la soumission des textes : 15 mai</w:t>
      </w:r>
      <w:r w:rsidRPr="00FC4E17"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>12</w:t>
      </w:r>
    </w:p>
    <w:p w:rsidR="00C441DA" w:rsidRPr="003D64F8" w:rsidRDefault="00C441DA" w:rsidP="00C441DA">
      <w:pPr>
        <w:jc w:val="both"/>
      </w:pPr>
    </w:p>
    <w:p w:rsidR="007A095B" w:rsidRPr="003D64F8" w:rsidRDefault="007A095B" w:rsidP="0020468D">
      <w:pPr>
        <w:pStyle w:val="Retraitcorpsdetexte2"/>
        <w:spacing w:after="0" w:line="240" w:lineRule="auto"/>
        <w:ind w:left="0"/>
        <w:jc w:val="both"/>
        <w:rPr>
          <w:sz w:val="24"/>
          <w:szCs w:val="24"/>
        </w:rPr>
      </w:pPr>
      <w:r w:rsidRPr="003D64F8">
        <w:rPr>
          <w:sz w:val="24"/>
          <w:szCs w:val="24"/>
        </w:rPr>
        <w:t xml:space="preserve">Depuis les dernières décennies, l’allongement de la durée de vie, </w:t>
      </w:r>
      <w:r w:rsidR="003D64F8" w:rsidRPr="003D64F8">
        <w:rPr>
          <w:sz w:val="24"/>
          <w:szCs w:val="24"/>
        </w:rPr>
        <w:t>l'évolution</w:t>
      </w:r>
      <w:r w:rsidR="003D64F8" w:rsidRPr="005F5368">
        <w:rPr>
          <w:sz w:val="24"/>
          <w:szCs w:val="24"/>
        </w:rPr>
        <w:t xml:space="preserve"> des modèles de rôles sexués </w:t>
      </w:r>
      <w:r w:rsidR="003D64F8" w:rsidRPr="003D64F8">
        <w:rPr>
          <w:sz w:val="24"/>
          <w:szCs w:val="24"/>
        </w:rPr>
        <w:t>au</w:t>
      </w:r>
      <w:r w:rsidR="003D64F8" w:rsidRPr="005F5368">
        <w:rPr>
          <w:sz w:val="24"/>
          <w:szCs w:val="24"/>
        </w:rPr>
        <w:t xml:space="preserve"> sein de la famille</w:t>
      </w:r>
      <w:r w:rsidR="003D64F8" w:rsidRPr="003D64F8">
        <w:rPr>
          <w:sz w:val="24"/>
          <w:szCs w:val="24"/>
        </w:rPr>
        <w:t xml:space="preserve">, </w:t>
      </w:r>
      <w:r w:rsidRPr="003D64F8">
        <w:rPr>
          <w:sz w:val="24"/>
          <w:szCs w:val="24"/>
        </w:rPr>
        <w:t xml:space="preserve">les mutations des contextes socio-économiques et </w:t>
      </w:r>
      <w:r w:rsidR="003D64F8">
        <w:rPr>
          <w:sz w:val="24"/>
          <w:szCs w:val="24"/>
        </w:rPr>
        <w:t>professionnels</w:t>
      </w:r>
      <w:r w:rsidRPr="003D64F8">
        <w:rPr>
          <w:sz w:val="24"/>
          <w:szCs w:val="24"/>
        </w:rPr>
        <w:t xml:space="preserve"> </w:t>
      </w:r>
      <w:r w:rsidR="00F86C5D" w:rsidRPr="003D64F8">
        <w:rPr>
          <w:sz w:val="24"/>
          <w:szCs w:val="24"/>
        </w:rPr>
        <w:t>se s</w:t>
      </w:r>
      <w:r w:rsidRPr="003D64F8">
        <w:rPr>
          <w:sz w:val="24"/>
          <w:szCs w:val="24"/>
        </w:rPr>
        <w:t>ont accompagné</w:t>
      </w:r>
      <w:r w:rsidR="00F86C5D" w:rsidRPr="003D64F8">
        <w:rPr>
          <w:sz w:val="24"/>
          <w:szCs w:val="24"/>
        </w:rPr>
        <w:t xml:space="preserve">es de modifications profondes des calendriers </w:t>
      </w:r>
      <w:r w:rsidR="003D64F8">
        <w:rPr>
          <w:sz w:val="24"/>
          <w:szCs w:val="24"/>
        </w:rPr>
        <w:t>de la</w:t>
      </w:r>
      <w:r w:rsidR="00F86C5D" w:rsidRPr="003D64F8">
        <w:rPr>
          <w:sz w:val="24"/>
          <w:szCs w:val="24"/>
        </w:rPr>
        <w:t xml:space="preserve"> parentalité, des structures familiales et des relations intergénérationnelles.</w:t>
      </w:r>
    </w:p>
    <w:p w:rsidR="0020468D" w:rsidRDefault="0020468D" w:rsidP="0020468D">
      <w:pPr>
        <w:pStyle w:val="Retraitcorpsdetexte2"/>
        <w:spacing w:after="0" w:line="240" w:lineRule="auto"/>
        <w:ind w:left="0"/>
        <w:jc w:val="both"/>
        <w:rPr>
          <w:sz w:val="24"/>
          <w:szCs w:val="24"/>
        </w:rPr>
      </w:pPr>
    </w:p>
    <w:p w:rsidR="005F5368" w:rsidRPr="00E6025E" w:rsidRDefault="005F5368" w:rsidP="0020468D">
      <w:pPr>
        <w:pStyle w:val="Retraitcorpsdetexte2"/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Ce dossier de la revue internationale de l’éducation familiale </w:t>
      </w:r>
      <w:r w:rsidR="00E6025E">
        <w:rPr>
          <w:sz w:val="24"/>
          <w:szCs w:val="24"/>
        </w:rPr>
        <w:t>interrogera</w:t>
      </w:r>
      <w:r>
        <w:rPr>
          <w:sz w:val="24"/>
          <w:szCs w:val="24"/>
        </w:rPr>
        <w:t xml:space="preserve"> </w:t>
      </w:r>
      <w:r w:rsidRPr="00E6025E">
        <w:rPr>
          <w:i/>
          <w:sz w:val="24"/>
          <w:szCs w:val="24"/>
        </w:rPr>
        <w:t>l</w:t>
      </w:r>
      <w:r w:rsidR="003D64F8" w:rsidRPr="00E6025E">
        <w:rPr>
          <w:i/>
          <w:sz w:val="24"/>
          <w:szCs w:val="24"/>
        </w:rPr>
        <w:t>es divers aspects de ces transformations de la parentalité en les plaçant dans la perspective d'étude des temporalités individuelles et sociales.</w:t>
      </w:r>
    </w:p>
    <w:p w:rsidR="00E652A0" w:rsidRDefault="00E652A0" w:rsidP="0020468D">
      <w:pPr>
        <w:pStyle w:val="Retraitcorpsdetexte2"/>
        <w:spacing w:after="0" w:line="240" w:lineRule="auto"/>
        <w:ind w:left="0"/>
        <w:jc w:val="both"/>
        <w:rPr>
          <w:sz w:val="24"/>
          <w:szCs w:val="24"/>
        </w:rPr>
      </w:pPr>
    </w:p>
    <w:p w:rsidR="0020468D" w:rsidRDefault="00E652A0" w:rsidP="0020468D">
      <w:pPr>
        <w:jc w:val="both"/>
      </w:pPr>
      <w:r w:rsidRPr="00357A67">
        <w:t>L’</w:t>
      </w:r>
      <w:r w:rsidR="003D64F8" w:rsidRPr="00357A67">
        <w:t xml:space="preserve">état </w:t>
      </w:r>
      <w:r w:rsidRPr="00357A67">
        <w:t>d’« </w:t>
      </w:r>
      <w:r w:rsidR="003D64F8" w:rsidRPr="00357A67">
        <w:t>être parent</w:t>
      </w:r>
      <w:r w:rsidRPr="00357A67">
        <w:t> »</w:t>
      </w:r>
      <w:r w:rsidR="00357A67" w:rsidRPr="00357A67">
        <w:t xml:space="preserve"> </w:t>
      </w:r>
      <w:r w:rsidR="00F86C5D" w:rsidRPr="00357A67">
        <w:t>constitue à la fois un processus psychologique et un statut social</w:t>
      </w:r>
      <w:r w:rsidR="003D64F8" w:rsidRPr="00357A67">
        <w:t xml:space="preserve"> qui varie selon </w:t>
      </w:r>
      <w:r w:rsidR="00357A67" w:rsidRPr="00357A67">
        <w:t>les micro</w:t>
      </w:r>
      <w:r w:rsidR="0020468D">
        <w:t>-</w:t>
      </w:r>
      <w:r w:rsidR="00357A67" w:rsidRPr="00357A67">
        <w:t xml:space="preserve">contextes (la famille, le réseau relationnel) et les macro-contextes </w:t>
      </w:r>
      <w:r w:rsidR="0020468D">
        <w:t>(</w:t>
      </w:r>
      <w:r w:rsidR="00357A67" w:rsidRPr="00357A67">
        <w:t>les institutions, les environnements de travail, le contexte historique</w:t>
      </w:r>
      <w:r w:rsidR="0020468D">
        <w:t xml:space="preserve"> et politique</w:t>
      </w:r>
      <w:r w:rsidR="00357A67" w:rsidRPr="00357A67">
        <w:t>).</w:t>
      </w:r>
      <w:r w:rsidR="0020468D">
        <w:t xml:space="preserve"> </w:t>
      </w:r>
      <w:r w:rsidRPr="005F5368">
        <w:t>Ainsi, la construction de l'identité parentale est un processus psychologique que l'on peut concevoir comme une succession d'étapes individuelles subjectives (par opposition à des stades fixes et universels), étapes développementales à franchir, différentes d'un individu à l'autre, mais processus qui implique aussi une interaction entre des variables individuelles et des variables contextuelles historiques et sociales</w:t>
      </w:r>
      <w:r w:rsidR="00357A67">
        <w:t xml:space="preserve">. </w:t>
      </w:r>
    </w:p>
    <w:p w:rsidR="0020468D" w:rsidRPr="00E6025E" w:rsidRDefault="0020468D" w:rsidP="0020468D">
      <w:pPr>
        <w:jc w:val="both"/>
        <w:rPr>
          <w:i/>
        </w:rPr>
      </w:pPr>
    </w:p>
    <w:p w:rsidR="0020468D" w:rsidRDefault="00E6025E" w:rsidP="0020468D">
      <w:pPr>
        <w:jc w:val="both"/>
      </w:pPr>
      <w:r w:rsidRPr="00E6025E">
        <w:rPr>
          <w:i/>
        </w:rPr>
        <w:t>L</w:t>
      </w:r>
      <w:r w:rsidR="0020468D" w:rsidRPr="00E6025E">
        <w:rPr>
          <w:i/>
        </w:rPr>
        <w:t>a notion de transition</w:t>
      </w:r>
      <w:r>
        <w:rPr>
          <w:b/>
        </w:rPr>
        <w:t xml:space="preserve"> </w:t>
      </w:r>
      <w:r w:rsidRPr="00E6025E">
        <w:t>est</w:t>
      </w:r>
      <w:r w:rsidR="0020468D">
        <w:rPr>
          <w:bCs/>
        </w:rPr>
        <w:t xml:space="preserve"> très utilisée à l’heure actuelle par différentes disciplines des sciences humaines et sociales pour conceptualiser les réaménagements de l’individu face aux différents évènements ou situations de son parcours de vie. Appliquée à la famille, la notion de transition renvoie à celle de changements, à celle de passages entre deux états censés être relativement plus stables au cours desquelles se redéfinissent le fonctionnement individuel et les rapports au sein de la famille. </w:t>
      </w:r>
    </w:p>
    <w:p w:rsidR="00E652A0" w:rsidRPr="005F5368" w:rsidRDefault="00E652A0" w:rsidP="0020468D">
      <w:pPr>
        <w:pStyle w:val="Retraitcorpsdetexte2"/>
        <w:spacing w:after="0" w:line="240" w:lineRule="auto"/>
        <w:ind w:left="0"/>
        <w:jc w:val="both"/>
        <w:rPr>
          <w:sz w:val="24"/>
          <w:szCs w:val="24"/>
        </w:rPr>
      </w:pPr>
    </w:p>
    <w:p w:rsidR="005F5368" w:rsidRPr="00E6025E" w:rsidRDefault="003D64F8" w:rsidP="0020468D">
      <w:pPr>
        <w:pStyle w:val="Retraitcorpsdetexte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Alors que les recherches s</w:t>
      </w:r>
      <w:r w:rsidR="00E652A0">
        <w:rPr>
          <w:sz w:val="24"/>
          <w:szCs w:val="24"/>
        </w:rPr>
        <w:t>u</w:t>
      </w:r>
      <w:r>
        <w:rPr>
          <w:sz w:val="24"/>
          <w:szCs w:val="24"/>
        </w:rPr>
        <w:t xml:space="preserve">r la parentalité </w:t>
      </w:r>
      <w:r w:rsidR="00E652A0">
        <w:rPr>
          <w:sz w:val="24"/>
          <w:szCs w:val="24"/>
        </w:rPr>
        <w:t>o</w:t>
      </w:r>
      <w:r>
        <w:rPr>
          <w:sz w:val="24"/>
          <w:szCs w:val="24"/>
        </w:rPr>
        <w:t xml:space="preserve">nt longtemps mis l’accent sur les </w:t>
      </w:r>
      <w:r w:rsidR="00E652A0">
        <w:rPr>
          <w:sz w:val="24"/>
          <w:szCs w:val="24"/>
        </w:rPr>
        <w:t>processus</w:t>
      </w:r>
      <w:r>
        <w:rPr>
          <w:sz w:val="24"/>
          <w:szCs w:val="24"/>
        </w:rPr>
        <w:t xml:space="preserve"> en jeu dans l’accès à cette position </w:t>
      </w:r>
      <w:r w:rsidR="00E652A0">
        <w:rPr>
          <w:sz w:val="24"/>
          <w:szCs w:val="24"/>
        </w:rPr>
        <w:t>n</w:t>
      </w:r>
      <w:r>
        <w:rPr>
          <w:sz w:val="24"/>
          <w:szCs w:val="24"/>
        </w:rPr>
        <w:t>ouvelle</w:t>
      </w:r>
      <w:r w:rsidR="0020468D">
        <w:rPr>
          <w:sz w:val="24"/>
          <w:szCs w:val="24"/>
        </w:rPr>
        <w:t>,</w:t>
      </w:r>
      <w:r>
        <w:rPr>
          <w:sz w:val="24"/>
          <w:szCs w:val="24"/>
        </w:rPr>
        <w:t xml:space="preserve"> d</w:t>
      </w:r>
      <w:r w:rsidR="00F86C5D" w:rsidRPr="00EB7F75">
        <w:rPr>
          <w:sz w:val="24"/>
          <w:szCs w:val="24"/>
        </w:rPr>
        <w:t xml:space="preserve">'autres moments de l'évolution de l'identité parentale </w:t>
      </w:r>
      <w:r w:rsidR="00E6025E">
        <w:rPr>
          <w:sz w:val="24"/>
          <w:szCs w:val="24"/>
        </w:rPr>
        <w:t>font actuellement l’objet</w:t>
      </w:r>
      <w:r w:rsidR="00F86C5D" w:rsidRPr="00EB7F75">
        <w:rPr>
          <w:sz w:val="24"/>
          <w:szCs w:val="24"/>
        </w:rPr>
        <w:t xml:space="preserve"> d</w:t>
      </w:r>
      <w:r w:rsidR="00E6025E">
        <w:rPr>
          <w:sz w:val="24"/>
          <w:szCs w:val="24"/>
        </w:rPr>
        <w:t>’</w:t>
      </w:r>
      <w:r w:rsidR="00F86C5D" w:rsidRPr="00EB7F75">
        <w:rPr>
          <w:sz w:val="24"/>
          <w:szCs w:val="24"/>
        </w:rPr>
        <w:t>investigations, tant du coté des changements majeurs liés à l'âge et aux étapes de socialisation des enfants (parcours scolaire, adolescence, post-adolescence, adulte</w:t>
      </w:r>
      <w:r w:rsidR="00E652A0">
        <w:rPr>
          <w:sz w:val="24"/>
          <w:szCs w:val="24"/>
        </w:rPr>
        <w:t>)</w:t>
      </w:r>
      <w:r w:rsidR="00F86C5D" w:rsidRPr="00EB7F75">
        <w:rPr>
          <w:sz w:val="24"/>
          <w:szCs w:val="24"/>
        </w:rPr>
        <w:t xml:space="preserve"> que de celui de la trajectoire conjugale dont l'individualisation et les incertitudes constituent une des caractéristiques de nos sociétés actuelles. </w:t>
      </w:r>
      <w:r w:rsidR="00E652A0">
        <w:rPr>
          <w:sz w:val="24"/>
          <w:szCs w:val="24"/>
        </w:rPr>
        <w:t>Sont attendus</w:t>
      </w:r>
      <w:r w:rsidR="00322181">
        <w:rPr>
          <w:sz w:val="24"/>
          <w:szCs w:val="24"/>
        </w:rPr>
        <w:t>,</w:t>
      </w:r>
      <w:r w:rsidR="00E652A0">
        <w:rPr>
          <w:sz w:val="24"/>
          <w:szCs w:val="24"/>
        </w:rPr>
        <w:t xml:space="preserve"> </w:t>
      </w:r>
      <w:r w:rsidR="0020468D">
        <w:rPr>
          <w:sz w:val="24"/>
          <w:szCs w:val="24"/>
        </w:rPr>
        <w:t>en particulier</w:t>
      </w:r>
      <w:r w:rsidR="00322181">
        <w:rPr>
          <w:sz w:val="24"/>
          <w:szCs w:val="24"/>
        </w:rPr>
        <w:t>,</w:t>
      </w:r>
      <w:r w:rsidR="0020468D">
        <w:rPr>
          <w:sz w:val="24"/>
          <w:szCs w:val="24"/>
        </w:rPr>
        <w:t xml:space="preserve"> </w:t>
      </w:r>
      <w:r w:rsidR="00E652A0">
        <w:rPr>
          <w:sz w:val="24"/>
          <w:szCs w:val="24"/>
        </w:rPr>
        <w:t>des articles qui articulent chacun de ces changements développementaux avec les spécificités de la parentalité liée</w:t>
      </w:r>
      <w:r w:rsidR="0020468D">
        <w:rPr>
          <w:sz w:val="24"/>
          <w:szCs w:val="24"/>
        </w:rPr>
        <w:t>s</w:t>
      </w:r>
      <w:r w:rsidR="00E652A0">
        <w:rPr>
          <w:sz w:val="24"/>
          <w:szCs w:val="24"/>
        </w:rPr>
        <w:t xml:space="preserve"> à l’étape en question : </w:t>
      </w:r>
      <w:r w:rsidR="00E652A0" w:rsidRPr="00E6025E">
        <w:rPr>
          <w:i/>
          <w:sz w:val="24"/>
          <w:szCs w:val="24"/>
        </w:rPr>
        <w:t>naissance d’un enfant, décohabitation, accès à la grand-parentalité, pris</w:t>
      </w:r>
      <w:r w:rsidR="001B5837">
        <w:rPr>
          <w:i/>
          <w:sz w:val="24"/>
          <w:szCs w:val="24"/>
        </w:rPr>
        <w:t>e en charge de parents très âgés.</w:t>
      </w:r>
      <w:r w:rsidR="00E652A0" w:rsidRPr="00E6025E">
        <w:rPr>
          <w:sz w:val="24"/>
          <w:szCs w:val="24"/>
        </w:rPr>
        <w:t xml:space="preserve"> </w:t>
      </w:r>
    </w:p>
    <w:p w:rsidR="005F5368" w:rsidRPr="005F5368" w:rsidRDefault="005F5368" w:rsidP="005F5368">
      <w:pPr>
        <w:pStyle w:val="Retraitcorpsdetexte2"/>
        <w:spacing w:after="0" w:line="240" w:lineRule="auto"/>
        <w:ind w:left="0"/>
        <w:jc w:val="both"/>
        <w:rPr>
          <w:sz w:val="24"/>
          <w:szCs w:val="24"/>
        </w:rPr>
      </w:pPr>
    </w:p>
    <w:p w:rsidR="00C441DA" w:rsidRPr="000A703A" w:rsidRDefault="00C441DA" w:rsidP="00C441DA">
      <w:pPr>
        <w:autoSpaceDE w:val="0"/>
        <w:autoSpaceDN w:val="0"/>
        <w:adjustRightInd w:val="0"/>
        <w:ind w:right="-568"/>
        <w:jc w:val="both"/>
        <w:rPr>
          <w:b/>
        </w:rPr>
      </w:pPr>
      <w:r w:rsidRPr="000A703A">
        <w:lastRenderedPageBreak/>
        <w:t xml:space="preserve">Les auteurs doivent d’abord faire parvenir </w:t>
      </w:r>
      <w:r w:rsidRPr="000A703A">
        <w:rPr>
          <w:b/>
        </w:rPr>
        <w:t xml:space="preserve">avant le </w:t>
      </w:r>
      <w:r w:rsidR="00C46EE7">
        <w:rPr>
          <w:b/>
        </w:rPr>
        <w:t>29</w:t>
      </w:r>
      <w:r>
        <w:rPr>
          <w:b/>
        </w:rPr>
        <w:t xml:space="preserve"> février</w:t>
      </w:r>
      <w:r w:rsidRPr="000A703A">
        <w:t xml:space="preserve"> </w:t>
      </w:r>
      <w:r w:rsidRPr="000A703A">
        <w:rPr>
          <w:b/>
        </w:rPr>
        <w:t>un titre provisoire et un résumé</w:t>
      </w:r>
      <w:r w:rsidRPr="000A703A">
        <w:t xml:space="preserve"> d’une page maximum de l’article projeté par courrier électronique aux adresses suivantes :</w:t>
      </w:r>
      <w:r w:rsidRPr="000A703A">
        <w:rPr>
          <w:b/>
        </w:rPr>
        <w:t xml:space="preserve"> </w:t>
      </w:r>
    </w:p>
    <w:p w:rsidR="00C441DA" w:rsidRPr="00C441DA" w:rsidRDefault="00C441DA" w:rsidP="00C441DA">
      <w:pPr>
        <w:autoSpaceDE w:val="0"/>
        <w:autoSpaceDN w:val="0"/>
        <w:adjustRightInd w:val="0"/>
        <w:ind w:right="-568"/>
        <w:rPr>
          <w:b/>
          <w:u w:val="single"/>
        </w:rPr>
      </w:pPr>
      <w:r w:rsidRPr="00C441DA">
        <w:rPr>
          <w:b/>
          <w:u w:val="single"/>
        </w:rPr>
        <w:t>fontaine@fpce.up.pt</w:t>
      </w:r>
    </w:p>
    <w:p w:rsidR="00C441DA" w:rsidRPr="00C441DA" w:rsidRDefault="009277A1" w:rsidP="00C441DA">
      <w:pPr>
        <w:autoSpaceDE w:val="0"/>
        <w:autoSpaceDN w:val="0"/>
        <w:adjustRightInd w:val="0"/>
        <w:ind w:right="-568"/>
        <w:rPr>
          <w:b/>
          <w:u w:val="single"/>
        </w:rPr>
      </w:pPr>
      <w:hyperlink r:id="rId4" w:history="1">
        <w:r w:rsidR="00C441DA" w:rsidRPr="00C441DA">
          <w:rPr>
            <w:rStyle w:val="Lienhypertexte"/>
            <w:b/>
            <w:color w:val="auto"/>
          </w:rPr>
          <w:t>mrobin@rief.fr</w:t>
        </w:r>
      </w:hyperlink>
    </w:p>
    <w:p w:rsidR="00C441DA" w:rsidRPr="000A703A" w:rsidRDefault="00C441DA" w:rsidP="00C441DA">
      <w:pPr>
        <w:autoSpaceDE w:val="0"/>
        <w:autoSpaceDN w:val="0"/>
        <w:adjustRightInd w:val="0"/>
        <w:ind w:right="-568"/>
        <w:rPr>
          <w:b/>
        </w:rPr>
      </w:pPr>
    </w:p>
    <w:p w:rsidR="00C441DA" w:rsidRPr="000A703A" w:rsidRDefault="00C441DA" w:rsidP="00C441DA">
      <w:pPr>
        <w:ind w:right="-568"/>
        <w:jc w:val="both"/>
      </w:pPr>
      <w:r w:rsidRPr="000A703A">
        <w:t xml:space="preserve">Les manuscrits devront parvenir avant </w:t>
      </w:r>
      <w:r w:rsidRPr="000A703A">
        <w:rPr>
          <w:b/>
        </w:rPr>
        <w:t xml:space="preserve">le </w:t>
      </w:r>
      <w:r>
        <w:rPr>
          <w:b/>
        </w:rPr>
        <w:t>15 mai 2012</w:t>
      </w:r>
      <w:r w:rsidRPr="000A703A">
        <w:t xml:space="preserve"> aux mêmes adresses. Les auteurs sont priés de se conformer aux règles d’éditions de la revue :</w:t>
      </w:r>
    </w:p>
    <w:p w:rsidR="00C441DA" w:rsidRPr="000A703A" w:rsidRDefault="00C441DA" w:rsidP="00C441DA">
      <w:pPr>
        <w:ind w:right="-568"/>
        <w:jc w:val="both"/>
      </w:pPr>
      <w:r w:rsidRPr="000A703A">
        <w:t>http://www.u-paris10.fr/63553707/0/fiche___pagelibre/&amp;RH=CREF+-EDFAM&amp;RF=1212764297962</w:t>
      </w:r>
    </w:p>
    <w:p w:rsidR="00C441DA" w:rsidRPr="000A703A" w:rsidRDefault="00C441DA" w:rsidP="00C441DA">
      <w:pPr>
        <w:ind w:right="-568"/>
        <w:jc w:val="both"/>
      </w:pPr>
    </w:p>
    <w:p w:rsidR="00C441DA" w:rsidRPr="000A703A" w:rsidRDefault="00C441DA" w:rsidP="00C441DA">
      <w:pPr>
        <w:ind w:right="-568"/>
        <w:jc w:val="both"/>
      </w:pPr>
      <w:r w:rsidRPr="000A703A">
        <w:t>Tous les manuscrits seront acceptés ou refusés sur la recommandation du comité de rédaction et des responsables de ce numéro spécial de la revue, après avoir été évalués en « aveugle » par deux lecteurs externes ou plus.</w:t>
      </w:r>
    </w:p>
    <w:p w:rsidR="00C441DA" w:rsidRPr="000A703A" w:rsidRDefault="00C441DA" w:rsidP="00C441DA">
      <w:pPr>
        <w:ind w:right="-568"/>
        <w:jc w:val="both"/>
      </w:pPr>
    </w:p>
    <w:p w:rsidR="00C441DA" w:rsidRPr="000A703A" w:rsidRDefault="00C441DA" w:rsidP="00C441DA">
      <w:pPr>
        <w:ind w:right="-568"/>
        <w:jc w:val="both"/>
      </w:pPr>
    </w:p>
    <w:p w:rsidR="00C441DA" w:rsidRPr="00FF278C" w:rsidRDefault="00C441DA" w:rsidP="00C441DA">
      <w:pPr>
        <w:ind w:right="-568"/>
        <w:jc w:val="both"/>
      </w:pPr>
    </w:p>
    <w:p w:rsidR="00C441DA" w:rsidRPr="00FF278C" w:rsidRDefault="00C441DA" w:rsidP="00C441DA">
      <w:pPr>
        <w:ind w:right="-568"/>
        <w:jc w:val="both"/>
      </w:pPr>
    </w:p>
    <w:p w:rsidR="00C441DA" w:rsidRPr="00FF278C" w:rsidRDefault="00C441DA" w:rsidP="00C441DA">
      <w:pPr>
        <w:ind w:right="-568"/>
        <w:jc w:val="both"/>
      </w:pPr>
    </w:p>
    <w:p w:rsidR="00C441DA" w:rsidRPr="00FF278C" w:rsidRDefault="00C441DA" w:rsidP="00C441DA">
      <w:pPr>
        <w:ind w:right="-568"/>
        <w:jc w:val="both"/>
      </w:pPr>
    </w:p>
    <w:p w:rsidR="00C441DA" w:rsidRPr="00FF278C" w:rsidRDefault="00C441DA" w:rsidP="00C441DA">
      <w:pPr>
        <w:ind w:right="-568"/>
        <w:jc w:val="both"/>
      </w:pPr>
    </w:p>
    <w:p w:rsidR="0038273F" w:rsidRDefault="0038273F"/>
    <w:sectPr w:rsidR="0038273F" w:rsidSect="00927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1DA"/>
    <w:rsid w:val="001B5837"/>
    <w:rsid w:val="0020468D"/>
    <w:rsid w:val="00322181"/>
    <w:rsid w:val="00357A67"/>
    <w:rsid w:val="0038273F"/>
    <w:rsid w:val="003D64F8"/>
    <w:rsid w:val="00505B49"/>
    <w:rsid w:val="005F5368"/>
    <w:rsid w:val="00751984"/>
    <w:rsid w:val="007A095B"/>
    <w:rsid w:val="009277A1"/>
    <w:rsid w:val="00A03098"/>
    <w:rsid w:val="00C441DA"/>
    <w:rsid w:val="00C46EE7"/>
    <w:rsid w:val="00E6025E"/>
    <w:rsid w:val="00E652A0"/>
    <w:rsid w:val="00E92E0C"/>
    <w:rsid w:val="00F8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441D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C441DA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F86C5D"/>
    <w:pPr>
      <w:spacing w:after="120" w:line="480" w:lineRule="auto"/>
      <w:ind w:left="283"/>
    </w:pPr>
    <w:rPr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86C5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obin@rie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2012-01-16T15:50:00Z</cp:lastPrinted>
  <dcterms:created xsi:type="dcterms:W3CDTF">2012-01-16T14:12:00Z</dcterms:created>
  <dcterms:modified xsi:type="dcterms:W3CDTF">2012-02-03T14:33:00Z</dcterms:modified>
</cp:coreProperties>
</file>